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A4" w:rsidRPr="002E37A4" w:rsidRDefault="002E37A4" w:rsidP="002E37A4">
      <w:pPr>
        <w:spacing w:before="100" w:beforeAutospacing="1" w:after="100" w:afterAutospacing="1" w:line="368" w:lineRule="atLeast"/>
        <w:outlineLvl w:val="0"/>
        <w:rPr>
          <w:rFonts w:ascii="Verdana" w:eastAsia="Times New Roman" w:hAnsi="Verdana" w:cs="Times New Roman"/>
          <w:color w:val="208FB1"/>
          <w:kern w:val="36"/>
          <w:sz w:val="30"/>
          <w:szCs w:val="30"/>
          <w:lang w:eastAsia="ru-RU"/>
        </w:rPr>
      </w:pPr>
      <w:r w:rsidRPr="002E37A4">
        <w:rPr>
          <w:rFonts w:ascii="Verdana" w:eastAsia="Times New Roman" w:hAnsi="Verdana" w:cs="Times New Roman"/>
          <w:color w:val="208FB1"/>
          <w:kern w:val="36"/>
          <w:sz w:val="30"/>
          <w:szCs w:val="30"/>
          <w:lang w:eastAsia="ru-RU"/>
        </w:rPr>
        <w:t>Постановление Правительства Российской Федерации от 15 мая 2013 г. N 416 "О порядке осуществления деятельности по управлению многоквартирными домами"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2E37A4" w:rsidRPr="002E37A4" w:rsidTr="002E37A4">
        <w:tc>
          <w:tcPr>
            <w:tcW w:w="0" w:type="auto"/>
            <w:vAlign w:val="center"/>
            <w:hideMark/>
          </w:tcPr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15 мая 2013 г. N 416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ПОРЯДКЕ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ОСУЩЕСТВЛЕНИЯ ДЕЯТЕЛЬНОСТИ ПО УПРАВЛЕНИЮ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МНОГОКВАРТИРНЫМИ ДОМАМИ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(в ред. Постановления Правительства РФ от 26.03.2014 N 230)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соответствии с частью 1 статьи 161 Жилищного кодекса Российской Федерации Правительство Российской Федерации постановляет: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Утвердить прилагаемые Правила осуществления деятельности по управлению многоквартирными домами.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ред. Постановления Правительства РФ от 26.03.2014 N 230)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Председатель Правительства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Д.МЕДВЕДЕВ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Утверждены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постановлением Правительства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15 мая 2013 г. N 416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ОСУЩЕСТВЛЕНИЯ ДЕЯТЕЛЬНОСТИ ПО УПРАВЛЕНИЮ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МНОГОКВАРТИРНЫМИ ДОМАМИ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I. Общие положения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Настоящие Правила устанавливают стандарты и порядок осуществления деятельности по управлению многоквартирным домом: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а) собственниками помещений в многоквартирном доме при непосредственном управлении </w:t>
            </w: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многоквартирным домом собственниками помещений в этом доме;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управляющими организациями, заключившими договор управления многоквартирным домом, в том числе в случае, предусмотренном частью 14 статьи 161 Жилищного кодекса Российской Федерации;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 апреля 2013 г. N 290 (далее - минимальный перечень).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II. Стандарты управления многоквартирным домом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 Управление многоквартирным домом обеспечивается выполнением следующих стандартов: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      </w:r>
            <w:proofErr w:type="gramEnd"/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разработка с учетом минимального перечня </w:t>
            </w:r>
            <w:proofErr w:type="spellStart"/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перечня</w:t>
            </w:r>
            <w:proofErr w:type="spellEnd"/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</w:t>
            </w: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плана содержания и ремонта общего имущества в многоквартирном доме;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подготовка предложений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уведомление собственников помещений в многоквартирном доме, членов товарищества или кооператива о проведении собрания;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форм документов, необходимых для регистрации участников собрания;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помещений для проведения собрания, регистрация участников собрания;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документальное оформление решений, принятых собранием;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определение способа оказания услуг и выполнения работ;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заданий для исполнителей услуг и работ;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Федерации);</w:t>
            </w:r>
            <w:proofErr w:type="gramEnd"/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осуществление управляющими организациями, товариществами и кооперативами расчетов с </w:t>
            </w: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ресурсоснабжения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собственникам помещений в многоквартирном доме отчетов об исполнении </w:t>
            </w: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качеством услуг и работ, в том числе при их приемке.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III. Формирование и утверждение перечня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услуг и работ по содержанию и ремонту общего имущества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 многоквартирном доме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      </w:r>
            <w:proofErr w:type="gramEnd"/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 В перечень услуг и работ могут быть внесены услуги и работы, не включенные в минимальный перечень.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IV. Осуществление аварийно-диспетчерского обслуживания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</w:t>
            </w: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такую деятельность.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10. Аварийно-диспетчерская служба осуществляет повседневный (текущий)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 Аварийно-диспетчерская служба с помощью системы диспетчеризации обеспечивает: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контроль загазованности технических подполий и коллекторов;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12. Работа аварийно-диспетчерской службы осуществляется круглосуточно. Сведения, полученные в результате непрерывного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работой инженерного оборудования, отражаются аварийно-диспетчерской службой в соответствующих журналах.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 Аварийно-диспетчерская служба обеспечивает: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незамедлительную ликвидацию засоров внутридомовой инженерной системы водоотведения и мусоропроводов внутри многоквартирных домов;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      </w: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организаций и устраняет такие аварии и повреждения самостоятельно либо с привлечением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      </w: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      </w:r>
            <w:proofErr w:type="spell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организаций и контролирует устранение ими таких аварий и повреждений.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      </w:r>
            <w:proofErr w:type="gramEnd"/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</w:t>
            </w: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св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язи.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Журнал учета заявок должен быть прошнурован, пронумерован и скреплен печатью аварийно-диспетчерской службы.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      </w:r>
            <w:proofErr w:type="gramEnd"/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V. Порядок передачи технической документации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 многоквартирный дом и иных документов, связанных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 управлением этим домом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18.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19.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Организация, ранее управлявшая многоквартирным домом и получившая предусмотренное пунктом 18 настоящих Правил уведомление, передает в порядке, предусмотренном пунктом 22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подпункте "б" пункта 4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</w:t>
            </w: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установленного частью 10 статьи 162 Жилищного кодекса Российской Федерации.</w:t>
            </w:r>
            <w:proofErr w:type="gramEnd"/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21.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течение 3 месяцев со дня получения уведомления, предусмотренного пунктом 18 настоящих Правил, принять меры к восстановлению таких документов и в порядке, предусмотренном пунктом 22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одному из собственников, указанному в решении собрания о выборе способа управления этим домом.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22. </w:t>
            </w:r>
            <w:proofErr w:type="gramStart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      </w:r>
            <w:proofErr w:type="gramEnd"/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      </w:r>
          </w:p>
          <w:p w:rsidR="002E37A4" w:rsidRPr="002E37A4" w:rsidRDefault="002E37A4" w:rsidP="002E37A4">
            <w:pPr>
              <w:spacing w:before="100" w:beforeAutospacing="1" w:after="100" w:afterAutospacing="1" w:line="268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37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      </w:r>
          </w:p>
        </w:tc>
      </w:tr>
    </w:tbl>
    <w:p w:rsidR="002E37A4" w:rsidRPr="002E37A4" w:rsidRDefault="002E37A4" w:rsidP="002E3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Подробнее на</w:t>
      </w:r>
      <w:r w:rsidRPr="002E37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2E37A4">
          <w:rPr>
            <w:rFonts w:ascii="Times New Roman" w:eastAsia="Times New Roman" w:hAnsi="Times New Roman" w:cs="Times New Roman"/>
            <w:color w:val="088DAD"/>
            <w:sz w:val="27"/>
            <w:u w:val="single"/>
            <w:lang w:eastAsia="ru-RU"/>
          </w:rPr>
          <w:t>http://www.zhkh.su/normativnaja_baza_po_zhkh/postanovlenija_pravitelstva_rossijskoj_federacii/postanovlenie_416/</w:t>
        </w:r>
      </w:hyperlink>
    </w:p>
    <w:p w:rsidR="00CC20E0" w:rsidRDefault="00CC20E0"/>
    <w:sectPr w:rsidR="00CC20E0" w:rsidSect="002E3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7A4"/>
    <w:rsid w:val="002E37A4"/>
    <w:rsid w:val="00CC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E0"/>
  </w:style>
  <w:style w:type="paragraph" w:styleId="1">
    <w:name w:val="heading 1"/>
    <w:basedOn w:val="a"/>
    <w:link w:val="10"/>
    <w:uiPriority w:val="9"/>
    <w:qFormat/>
    <w:rsid w:val="002E3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ev">
    <w:name w:val="prev"/>
    <w:basedOn w:val="a0"/>
    <w:rsid w:val="002E37A4"/>
  </w:style>
  <w:style w:type="character" w:styleId="a3">
    <w:name w:val="Hyperlink"/>
    <w:basedOn w:val="a0"/>
    <w:uiPriority w:val="99"/>
    <w:semiHidden/>
    <w:unhideWhenUsed/>
    <w:rsid w:val="002E37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37A4"/>
    <w:rPr>
      <w:b/>
      <w:bCs/>
    </w:rPr>
  </w:style>
  <w:style w:type="character" w:customStyle="1" w:styleId="apple-converted-space">
    <w:name w:val="apple-converted-space"/>
    <w:basedOn w:val="a0"/>
    <w:rsid w:val="002E37A4"/>
  </w:style>
  <w:style w:type="paragraph" w:styleId="a6">
    <w:name w:val="Balloon Text"/>
    <w:basedOn w:val="a"/>
    <w:link w:val="a7"/>
    <w:uiPriority w:val="99"/>
    <w:semiHidden/>
    <w:unhideWhenUsed/>
    <w:rsid w:val="002E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kh.su/normativnaja_baza_po_zhkh/postanovlenija_pravitelstva_rossijskoj_federacii/postanovlenie_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3553</Words>
  <Characters>20255</Characters>
  <Application>Microsoft Office Word</Application>
  <DocSecurity>0</DocSecurity>
  <Lines>168</Lines>
  <Paragraphs>47</Paragraphs>
  <ScaleCrop>false</ScaleCrop>
  <Company>Microsoft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2015-08-20T14:16:00Z</dcterms:created>
  <dcterms:modified xsi:type="dcterms:W3CDTF">2015-08-20T14:18:00Z</dcterms:modified>
</cp:coreProperties>
</file>